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2DF864" w14:textId="72A5DCDF" w:rsidR="009012BE" w:rsidRDefault="00540762" w:rsidP="009012BE">
      <w:pPr>
        <w:rPr>
          <w:sz w:val="28"/>
          <w:szCs w:val="28"/>
        </w:rPr>
      </w:pPr>
      <w:r>
        <w:rPr>
          <w:sz w:val="28"/>
          <w:szCs w:val="28"/>
        </w:rPr>
        <w:t xml:space="preserve">The </w:t>
      </w:r>
      <w:r w:rsidR="009012BE">
        <w:rPr>
          <w:sz w:val="28"/>
          <w:szCs w:val="28"/>
        </w:rPr>
        <w:t xml:space="preserve">IBM and HCL </w:t>
      </w:r>
      <w:r>
        <w:rPr>
          <w:sz w:val="28"/>
          <w:szCs w:val="28"/>
        </w:rPr>
        <w:t xml:space="preserve">partnership </w:t>
      </w:r>
      <w:r w:rsidR="009012BE">
        <w:rPr>
          <w:sz w:val="28"/>
          <w:szCs w:val="28"/>
        </w:rPr>
        <w:t xml:space="preserve">will be providing a service offering for WDI </w:t>
      </w:r>
      <w:r>
        <w:rPr>
          <w:sz w:val="28"/>
          <w:szCs w:val="28"/>
        </w:rPr>
        <w:t>customers following</w:t>
      </w:r>
      <w:r w:rsidR="009012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the product </w:t>
      </w:r>
      <w:r w:rsidR="009012BE">
        <w:rPr>
          <w:sz w:val="28"/>
          <w:szCs w:val="28"/>
        </w:rPr>
        <w:t>end of service (EOS)</w:t>
      </w:r>
      <w:r>
        <w:rPr>
          <w:sz w:val="28"/>
          <w:szCs w:val="28"/>
        </w:rPr>
        <w:t xml:space="preserve"> date</w:t>
      </w:r>
      <w:r w:rsidR="009012BE">
        <w:rPr>
          <w:sz w:val="28"/>
          <w:szCs w:val="28"/>
        </w:rPr>
        <w:t xml:space="preserve"> in April 2022.  IBM has created a statement of work (SOW) based on information gathered from WDI resources at HCL and will offer a consulting subscription to WDI customers who want to subscribe.  Both IBM and HCL will offer this subscription and WDI customers can subscribe </w:t>
      </w:r>
      <w:r w:rsidR="00D35FDC">
        <w:rPr>
          <w:sz w:val="28"/>
          <w:szCs w:val="28"/>
        </w:rPr>
        <w:t xml:space="preserve">by contacting their IBM </w:t>
      </w:r>
      <w:r>
        <w:rPr>
          <w:sz w:val="28"/>
          <w:szCs w:val="28"/>
        </w:rPr>
        <w:t xml:space="preserve">sales </w:t>
      </w:r>
      <w:r w:rsidR="00D35FDC">
        <w:rPr>
          <w:sz w:val="28"/>
          <w:szCs w:val="28"/>
        </w:rPr>
        <w:t>representative or HCL contact James Herry</w:t>
      </w:r>
      <w:r w:rsidR="009012BE">
        <w:rPr>
          <w:sz w:val="28"/>
          <w:szCs w:val="28"/>
        </w:rPr>
        <w:t xml:space="preserve">.  </w:t>
      </w:r>
    </w:p>
    <w:p w14:paraId="23320424" w14:textId="77777777" w:rsidR="009012BE" w:rsidRDefault="009012BE" w:rsidP="009012BE">
      <w:pPr>
        <w:rPr>
          <w:sz w:val="28"/>
          <w:szCs w:val="28"/>
        </w:rPr>
      </w:pPr>
    </w:p>
    <w:p w14:paraId="685B4FBC" w14:textId="29606B91" w:rsidR="009012BE" w:rsidRDefault="009012BE" w:rsidP="009012B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HCL: </w:t>
      </w:r>
      <w:r w:rsidR="00D35FDC">
        <w:rPr>
          <w:sz w:val="28"/>
          <w:szCs w:val="28"/>
        </w:rPr>
        <w:tab/>
      </w:r>
      <w:r>
        <w:rPr>
          <w:sz w:val="28"/>
          <w:szCs w:val="28"/>
        </w:rPr>
        <w:t>James Herry</w:t>
      </w:r>
    </w:p>
    <w:p w14:paraId="4EF3037C" w14:textId="77777777" w:rsidR="009012BE" w:rsidRPr="009012BE" w:rsidRDefault="009012BE" w:rsidP="009012BE">
      <w:pPr>
        <w:ind w:left="720" w:firstLine="720"/>
        <w:rPr>
          <w:sz w:val="28"/>
          <w:szCs w:val="28"/>
        </w:rPr>
      </w:pPr>
      <w:r w:rsidRPr="009012BE">
        <w:rPr>
          <w:sz w:val="28"/>
          <w:szCs w:val="28"/>
        </w:rPr>
        <w:t>WW Practice Leader – HCL Link/ITX</w:t>
      </w:r>
    </w:p>
    <w:p w14:paraId="5BD9843C" w14:textId="77777777" w:rsidR="009012BE" w:rsidRPr="009012BE" w:rsidRDefault="009012BE" w:rsidP="009012BE">
      <w:pPr>
        <w:ind w:left="720" w:firstLine="720"/>
        <w:rPr>
          <w:sz w:val="28"/>
          <w:szCs w:val="28"/>
        </w:rPr>
      </w:pPr>
      <w:r w:rsidRPr="009012BE">
        <w:rPr>
          <w:sz w:val="28"/>
          <w:szCs w:val="28"/>
        </w:rPr>
        <w:t>HCL Software – Professional Services</w:t>
      </w:r>
    </w:p>
    <w:p w14:paraId="42B2E9FB" w14:textId="1461F9EB" w:rsidR="009012BE" w:rsidRPr="009012BE" w:rsidRDefault="009012BE" w:rsidP="009012BE">
      <w:pPr>
        <w:ind w:firstLine="720"/>
        <w:rPr>
          <w:sz w:val="28"/>
          <w:szCs w:val="28"/>
        </w:rPr>
      </w:pPr>
      <w:r>
        <w:rPr>
          <w:sz w:val="28"/>
          <w:szCs w:val="28"/>
        </w:rPr>
        <w:tab/>
      </w:r>
      <w:r w:rsidR="00D35FDC">
        <w:rPr>
          <w:sz w:val="28"/>
          <w:szCs w:val="28"/>
        </w:rPr>
        <w:t>T</w:t>
      </w:r>
      <w:r w:rsidRPr="009012BE">
        <w:rPr>
          <w:sz w:val="28"/>
          <w:szCs w:val="28"/>
        </w:rPr>
        <w:t>el: +1.336.213.6343</w:t>
      </w:r>
    </w:p>
    <w:p w14:paraId="3CC93F9A" w14:textId="64C72982" w:rsidR="009012BE" w:rsidRDefault="009012BE" w:rsidP="009012BE">
      <w:pPr>
        <w:ind w:left="720" w:firstLine="720"/>
        <w:rPr>
          <w:sz w:val="28"/>
          <w:szCs w:val="28"/>
        </w:rPr>
      </w:pPr>
      <w:r w:rsidRPr="009012BE">
        <w:rPr>
          <w:sz w:val="28"/>
          <w:szCs w:val="28"/>
        </w:rPr>
        <w:t>Email: James.herry@hcl.com</w:t>
      </w:r>
    </w:p>
    <w:p w14:paraId="2A65D8A2" w14:textId="77777777" w:rsidR="009012BE" w:rsidRDefault="009012BE" w:rsidP="009012BE">
      <w:pPr>
        <w:rPr>
          <w:sz w:val="28"/>
          <w:szCs w:val="28"/>
        </w:rPr>
      </w:pPr>
    </w:p>
    <w:p w14:paraId="1D3CEB31" w14:textId="4AA7C601" w:rsidR="009012BE" w:rsidRDefault="009012BE" w:rsidP="009012BE">
      <w:pPr>
        <w:rPr>
          <w:sz w:val="28"/>
          <w:szCs w:val="28"/>
        </w:rPr>
      </w:pPr>
      <w:r>
        <w:rPr>
          <w:sz w:val="28"/>
          <w:szCs w:val="28"/>
        </w:rPr>
        <w:t xml:space="preserve">HCL direct subscriptions, </w:t>
      </w:r>
      <w:r w:rsidR="00B930C9">
        <w:rPr>
          <w:sz w:val="28"/>
          <w:szCs w:val="28"/>
        </w:rPr>
        <w:t>require</w:t>
      </w:r>
      <w:r>
        <w:rPr>
          <w:sz w:val="28"/>
          <w:szCs w:val="28"/>
        </w:rPr>
        <w:t xml:space="preserve"> a Master Services Agreement </w:t>
      </w:r>
      <w:r w:rsidR="00540762">
        <w:rPr>
          <w:sz w:val="28"/>
          <w:szCs w:val="28"/>
        </w:rPr>
        <w:t xml:space="preserve">(MSA) to be </w:t>
      </w:r>
      <w:r>
        <w:rPr>
          <w:sz w:val="28"/>
          <w:szCs w:val="28"/>
        </w:rPr>
        <w:t xml:space="preserve">in place with the customer </w:t>
      </w:r>
      <w:r w:rsidR="00540762">
        <w:rPr>
          <w:sz w:val="28"/>
          <w:szCs w:val="28"/>
        </w:rPr>
        <w:t>before HCL can</w:t>
      </w:r>
      <w:r>
        <w:rPr>
          <w:sz w:val="28"/>
          <w:szCs w:val="28"/>
        </w:rPr>
        <w:t xml:space="preserve"> execute a statement of work</w:t>
      </w:r>
      <w:r w:rsidR="00540762">
        <w:rPr>
          <w:sz w:val="28"/>
          <w:szCs w:val="28"/>
        </w:rPr>
        <w:t xml:space="preserve"> (SOW)</w:t>
      </w:r>
      <w:r>
        <w:rPr>
          <w:sz w:val="28"/>
          <w:szCs w:val="28"/>
        </w:rPr>
        <w:t>.</w:t>
      </w:r>
      <w:r w:rsidR="00540762">
        <w:rPr>
          <w:sz w:val="28"/>
          <w:szCs w:val="28"/>
        </w:rPr>
        <w:t xml:space="preserve">  Obtaining the MSA could take some time</w:t>
      </w:r>
      <w:r>
        <w:rPr>
          <w:sz w:val="28"/>
          <w:szCs w:val="28"/>
        </w:rPr>
        <w:t>, so customer</w:t>
      </w:r>
      <w:r w:rsidR="00540762">
        <w:rPr>
          <w:sz w:val="28"/>
          <w:szCs w:val="28"/>
        </w:rPr>
        <w:t>s</w:t>
      </w:r>
      <w:r>
        <w:rPr>
          <w:sz w:val="28"/>
          <w:szCs w:val="28"/>
        </w:rPr>
        <w:t xml:space="preserve"> </w:t>
      </w:r>
      <w:r w:rsidR="00540762">
        <w:rPr>
          <w:sz w:val="28"/>
          <w:szCs w:val="28"/>
        </w:rPr>
        <w:t xml:space="preserve">who </w:t>
      </w:r>
      <w:r>
        <w:rPr>
          <w:sz w:val="28"/>
          <w:szCs w:val="28"/>
        </w:rPr>
        <w:t xml:space="preserve">want to go </w:t>
      </w:r>
      <w:r w:rsidR="00CD78A5">
        <w:rPr>
          <w:sz w:val="28"/>
          <w:szCs w:val="28"/>
        </w:rPr>
        <w:t>directly</w:t>
      </w:r>
      <w:r>
        <w:rPr>
          <w:sz w:val="28"/>
          <w:szCs w:val="28"/>
        </w:rPr>
        <w:t xml:space="preserve"> with HCL should start the process with us as soon as possible.</w:t>
      </w:r>
    </w:p>
    <w:p w14:paraId="45176ACD" w14:textId="77777777" w:rsidR="009012BE" w:rsidRDefault="009012BE" w:rsidP="009012BE">
      <w:pPr>
        <w:rPr>
          <w:sz w:val="28"/>
          <w:szCs w:val="28"/>
        </w:rPr>
      </w:pPr>
    </w:p>
    <w:p w14:paraId="2E691690" w14:textId="5D867F35" w:rsidR="009012BE" w:rsidRDefault="009012BE" w:rsidP="009012BE">
      <w:pPr>
        <w:rPr>
          <w:sz w:val="28"/>
          <w:szCs w:val="28"/>
        </w:rPr>
      </w:pPr>
      <w:r>
        <w:rPr>
          <w:sz w:val="28"/>
          <w:szCs w:val="28"/>
        </w:rPr>
        <w:t>Basic structure of this offering is as follows:</w:t>
      </w:r>
    </w:p>
    <w:p w14:paraId="4DF01EE4" w14:textId="77777777" w:rsidR="00291B43" w:rsidRDefault="009012BE" w:rsidP="009012B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Set number of hours per month.</w:t>
      </w:r>
      <w:r w:rsidR="00291B43">
        <w:rPr>
          <w:sz w:val="28"/>
          <w:szCs w:val="28"/>
        </w:rPr>
        <w:t xml:space="preserve">  </w:t>
      </w:r>
    </w:p>
    <w:p w14:paraId="10934EDC" w14:textId="0B5EC675" w:rsidR="009012BE" w:rsidRDefault="00291B43" w:rsidP="009012BE">
      <w:pPr>
        <w:numPr>
          <w:ilvl w:val="0"/>
          <w:numId w:val="1"/>
        </w:num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H</w:t>
      </w:r>
      <w:r>
        <w:rPr>
          <w:sz w:val="28"/>
          <w:szCs w:val="28"/>
        </w:rPr>
        <w:t>ours expire at end of month</w:t>
      </w:r>
      <w:r>
        <w:rPr>
          <w:sz w:val="28"/>
          <w:szCs w:val="28"/>
        </w:rPr>
        <w:t>.</w:t>
      </w:r>
    </w:p>
    <w:p w14:paraId="36FA873F" w14:textId="77777777" w:rsidR="009012BE" w:rsidRDefault="009012BE" w:rsidP="009012B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Customer will be billed for the set hours regardless of usage.</w:t>
      </w:r>
    </w:p>
    <w:p w14:paraId="4423513B" w14:textId="77777777" w:rsidR="009012BE" w:rsidRDefault="009012BE" w:rsidP="009012B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Usage capped at</w:t>
      </w:r>
    </w:p>
    <w:p w14:paraId="19F01A01" w14:textId="77777777" w:rsidR="009012BE" w:rsidRDefault="009012BE" w:rsidP="009012BE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5 hours per week </w:t>
      </w:r>
    </w:p>
    <w:p w14:paraId="2B225C7A" w14:textId="77777777" w:rsidR="009012BE" w:rsidRDefault="009012BE" w:rsidP="009012BE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20 hours per month</w:t>
      </w:r>
    </w:p>
    <w:p w14:paraId="60426C11" w14:textId="77777777" w:rsidR="009012BE" w:rsidRDefault="009012BE" w:rsidP="009012BE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Cap exceptions may be granted based on number of hours remaining and resource availability.</w:t>
      </w:r>
    </w:p>
    <w:p w14:paraId="6F38A768" w14:textId="2163F6F9" w:rsidR="009012BE" w:rsidRDefault="009012BE" w:rsidP="009012BE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Hours cannot be borrowed from following month (Possible exceptions are being discussed)</w:t>
      </w:r>
    </w:p>
    <w:p w14:paraId="6B7B3BD0" w14:textId="77777777" w:rsidR="009012BE" w:rsidRDefault="009012BE" w:rsidP="009012B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Any change to WDI product code is OUT OF SCOPE.</w:t>
      </w:r>
    </w:p>
    <w:p w14:paraId="71B27E4A" w14:textId="77777777" w:rsidR="009012BE" w:rsidRDefault="009012BE" w:rsidP="009012B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Issue resolution on a best effort basis.</w:t>
      </w:r>
    </w:p>
    <w:p w14:paraId="67A3D417" w14:textId="77777777" w:rsidR="009012BE" w:rsidRDefault="009012BE" w:rsidP="009012B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In scope includes</w:t>
      </w:r>
    </w:p>
    <w:p w14:paraId="130C7643" w14:textId="77777777" w:rsidR="009012BE" w:rsidRDefault="009012BE" w:rsidP="009012BE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Mentoring and Advice on use of WDI</w:t>
      </w:r>
    </w:p>
    <w:p w14:paraId="60219E23" w14:textId="77777777" w:rsidR="009012BE" w:rsidRDefault="009012BE" w:rsidP="009012BE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Review of maps and other WDI user definable objects.</w:t>
      </w:r>
    </w:p>
    <w:p w14:paraId="2F0625E5" w14:textId="77777777" w:rsidR="00540762" w:rsidRPr="00540762" w:rsidRDefault="009012BE" w:rsidP="004E0208">
      <w:pPr>
        <w:numPr>
          <w:ilvl w:val="2"/>
          <w:numId w:val="1"/>
        </w:numPr>
      </w:pPr>
      <w:r w:rsidRPr="00540762">
        <w:rPr>
          <w:sz w:val="28"/>
          <w:szCs w:val="28"/>
        </w:rPr>
        <w:t>Modification assistance</w:t>
      </w:r>
    </w:p>
    <w:p w14:paraId="7B1ABD00" w14:textId="2FFE1FBF" w:rsidR="00DC0005" w:rsidRPr="00A31AE6" w:rsidRDefault="009012BE" w:rsidP="004E0208">
      <w:pPr>
        <w:numPr>
          <w:ilvl w:val="2"/>
          <w:numId w:val="1"/>
        </w:numPr>
      </w:pPr>
      <w:r w:rsidRPr="00540762">
        <w:rPr>
          <w:sz w:val="28"/>
          <w:szCs w:val="28"/>
        </w:rPr>
        <w:t>Work around for issues</w:t>
      </w:r>
    </w:p>
    <w:p w14:paraId="4314A4D9" w14:textId="0A04F718" w:rsidR="00A31AE6" w:rsidRDefault="00A31AE6" w:rsidP="00A31AE6"/>
    <w:p w14:paraId="7B881A86" w14:textId="48F3DE37" w:rsidR="00A31AE6" w:rsidRPr="00CD78A5" w:rsidRDefault="00CD78A5" w:rsidP="00A31AE6">
      <w:r>
        <w:rPr>
          <w:bCs/>
          <w:sz w:val="28"/>
          <w:szCs w:val="28"/>
        </w:rPr>
        <w:t>Additional</w:t>
      </w:r>
      <w:r w:rsidRPr="00CD78A5">
        <w:rPr>
          <w:bCs/>
          <w:sz w:val="28"/>
          <w:szCs w:val="28"/>
        </w:rPr>
        <w:t xml:space="preserve"> terms and conditions will apply</w:t>
      </w:r>
      <w:r>
        <w:rPr>
          <w:bCs/>
          <w:sz w:val="28"/>
          <w:szCs w:val="28"/>
        </w:rPr>
        <w:t>.</w:t>
      </w:r>
    </w:p>
    <w:sectPr w:rsidR="00A31AE6" w:rsidRPr="00CD78A5" w:rsidSect="000D6F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6A50DA"/>
    <w:multiLevelType w:val="hybridMultilevel"/>
    <w:tmpl w:val="ECCE4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343"/>
    <w:rsid w:val="000D6F4A"/>
    <w:rsid w:val="00291B43"/>
    <w:rsid w:val="00422F0E"/>
    <w:rsid w:val="00540762"/>
    <w:rsid w:val="006E0B18"/>
    <w:rsid w:val="009012BE"/>
    <w:rsid w:val="00A31AE6"/>
    <w:rsid w:val="00B36005"/>
    <w:rsid w:val="00B930C9"/>
    <w:rsid w:val="00CD78A5"/>
    <w:rsid w:val="00D14343"/>
    <w:rsid w:val="00D35FDC"/>
    <w:rsid w:val="00DC0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144F8"/>
  <w15:chartTrackingRefBased/>
  <w15:docId w15:val="{6A381AB1-BDA4-42FE-A793-4B8800CCD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12BE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95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Hill</dc:creator>
  <cp:keywords/>
  <dc:description/>
  <cp:lastModifiedBy>Angela Hill</cp:lastModifiedBy>
  <cp:revision>6</cp:revision>
  <dcterms:created xsi:type="dcterms:W3CDTF">2021-11-30T15:42:00Z</dcterms:created>
  <dcterms:modified xsi:type="dcterms:W3CDTF">2022-11-02T20:31:00Z</dcterms:modified>
</cp:coreProperties>
</file>